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B6" w:rsidRDefault="006943B6">
      <w:pPr>
        <w:jc w:val="center"/>
        <w:rPr>
          <w:b/>
        </w:rPr>
      </w:pPr>
    </w:p>
    <w:p w:rsidR="001E76AC" w:rsidRDefault="00F91CA9" w:rsidP="001E76AC">
      <w:pPr>
        <w:jc w:val="center"/>
        <w:rPr>
          <w:b/>
        </w:rPr>
      </w:pPr>
      <w:r>
        <w:rPr>
          <w:b/>
        </w:rPr>
        <w:t xml:space="preserve">FUNDAMENTOS PARA </w:t>
      </w:r>
      <w:smartTag w:uri="urn:schemas-microsoft-com:office:smarttags" w:element="PersonName">
        <w:smartTagPr>
          <w:attr w:name="ProductID" w:val="LA DESIGNACIￓN DE"/>
        </w:smartTagPr>
        <w:smartTag w:uri="urn:schemas-microsoft-com:office:smarttags" w:element="PersonName">
          <w:smartTagPr>
            <w:attr w:name="ProductID" w:val="LA DESIGNACIￓN"/>
          </w:smartTagPr>
          <w:r>
            <w:rPr>
              <w:b/>
            </w:rPr>
            <w:t>LA DESIGNACIÓN</w:t>
          </w:r>
        </w:smartTag>
        <w:r>
          <w:rPr>
            <w:b/>
          </w:rPr>
          <w:t xml:space="preserve"> DE</w:t>
        </w:r>
      </w:smartTag>
      <w:r>
        <w:rPr>
          <w:b/>
        </w:rPr>
        <w:t xml:space="preserve"> AUDITORES EXTERNOS</w:t>
      </w:r>
    </w:p>
    <w:p w:rsidR="006943B6" w:rsidRDefault="006943B6">
      <w:pPr>
        <w:jc w:val="both"/>
        <w:rPr>
          <w:b/>
        </w:rPr>
      </w:pPr>
    </w:p>
    <w:p w:rsidR="00854932" w:rsidRDefault="00854932">
      <w:pPr>
        <w:jc w:val="both"/>
        <w:rPr>
          <w:b/>
        </w:rPr>
      </w:pPr>
    </w:p>
    <w:p w:rsidR="004C5294" w:rsidRDefault="00623449" w:rsidP="004C5294">
      <w:pPr>
        <w:pStyle w:val="Textoindependiente2"/>
        <w:spacing w:line="360" w:lineRule="auto"/>
      </w:pPr>
      <w:r>
        <w:t>La</w:t>
      </w:r>
      <w:r w:rsidR="00F91CA9">
        <w:t xml:space="preserve"> administración de Blumar S.A. (en </w:t>
      </w:r>
      <w:r w:rsidR="004C5294">
        <w:t>adelante también la “Sociedad”)</w:t>
      </w:r>
      <w:r w:rsidR="004C5294" w:rsidRPr="004C5294">
        <w:t xml:space="preserve">. invitó a tres importantes firmas auditoras, </w:t>
      </w:r>
      <w:proofErr w:type="spellStart"/>
      <w:r w:rsidR="004C5294" w:rsidRPr="004C5294">
        <w:t>PriceWaterhouseCoopers</w:t>
      </w:r>
      <w:proofErr w:type="spellEnd"/>
      <w:r w:rsidR="004C5294" w:rsidRPr="004C5294">
        <w:t xml:space="preserve"> (</w:t>
      </w:r>
      <w:proofErr w:type="spellStart"/>
      <w:r w:rsidR="004C5294" w:rsidRPr="004C5294">
        <w:t>PwC</w:t>
      </w:r>
      <w:proofErr w:type="spellEnd"/>
      <w:r w:rsidR="004C5294" w:rsidRPr="004C5294">
        <w:t xml:space="preserve">), Ernst &amp; Young (EY) y </w:t>
      </w:r>
      <w:proofErr w:type="spellStart"/>
      <w:r w:rsidR="004C5294" w:rsidRPr="004C5294">
        <w:t>Deloitte</w:t>
      </w:r>
      <w:proofErr w:type="spellEnd"/>
      <w:r w:rsidR="004C5294" w:rsidRPr="004C5294">
        <w:t xml:space="preserve"> Auditores y Consultores Ltda.(</w:t>
      </w:r>
      <w:proofErr w:type="spellStart"/>
      <w:r w:rsidR="004C5294" w:rsidRPr="004C5294">
        <w:t>Deloitte</w:t>
      </w:r>
      <w:proofErr w:type="spellEnd"/>
      <w:r w:rsidR="004C5294" w:rsidRPr="004C5294">
        <w:t xml:space="preserve">), a presentar propuestas para los servicios de auditoría externa de la Sociedad y sus filiales para el ejercicio correspondiente al año 2016. Se trata de las compañías más relevantes que prestan servicios de auditoría en el sector pesquero/acuícola y están dentro de las cinco más relevantes del mercado nacional. Todas ellas se encuentran debidamente inscritas en el Registro de Empresas de Auditoría Externa (REAE) que lleva la Superintendencia de Valores y Seguros, poseen dilatada trayectoria en el país y auditan, o han auditado, a empresas de la industria pesquera. Por otra parte, se hace presente que </w:t>
      </w:r>
      <w:proofErr w:type="spellStart"/>
      <w:r w:rsidR="004C5294" w:rsidRPr="004C5294">
        <w:t>PwC</w:t>
      </w:r>
      <w:proofErr w:type="spellEnd"/>
      <w:r w:rsidR="004C5294" w:rsidRPr="004C5294">
        <w:t xml:space="preserve"> fue la empresa que prestó el servicio de auditoría externa en el ejercicio 2015.</w:t>
      </w:r>
    </w:p>
    <w:p w:rsidR="004C5294" w:rsidRPr="004C5294" w:rsidRDefault="004C5294" w:rsidP="004C5294">
      <w:pPr>
        <w:pStyle w:val="Textoindependiente2"/>
        <w:spacing w:line="360" w:lineRule="auto"/>
      </w:pPr>
    </w:p>
    <w:p w:rsidR="004C5294" w:rsidRPr="004C5294" w:rsidRDefault="004C5294" w:rsidP="004C5294">
      <w:pPr>
        <w:pStyle w:val="Textoindependiente2"/>
        <w:spacing w:line="360" w:lineRule="auto"/>
      </w:pPr>
      <w:r w:rsidRPr="004C5294">
        <w:t xml:space="preserve">Se </w:t>
      </w:r>
      <w:r w:rsidR="00854FF9">
        <w:t>informa</w:t>
      </w:r>
      <w:r w:rsidRPr="004C5294">
        <w:t xml:space="preserve"> que la compañía </w:t>
      </w:r>
      <w:proofErr w:type="spellStart"/>
      <w:r w:rsidRPr="004C5294">
        <w:t>Deloitte</w:t>
      </w:r>
      <w:proofErr w:type="spellEnd"/>
      <w:r w:rsidRPr="004C5294">
        <w:t xml:space="preserve"> Auditores y Consultores Ltda. </w:t>
      </w:r>
      <w:r w:rsidR="00854FF9">
        <w:t>(</w:t>
      </w:r>
      <w:proofErr w:type="spellStart"/>
      <w:r w:rsidR="00854FF9">
        <w:t>Deloitte</w:t>
      </w:r>
      <w:proofErr w:type="spellEnd"/>
      <w:r w:rsidR="00854FF9">
        <w:t xml:space="preserve">) </w:t>
      </w:r>
      <w:r w:rsidRPr="004C5294">
        <w:t>se excusó de presentar una propuesta</w:t>
      </w:r>
      <w:r w:rsidR="00854FF9">
        <w:t>,</w:t>
      </w:r>
      <w:r w:rsidRPr="004C5294">
        <w:t xml:space="preserve"> indicando que estaba inhabilitado por encontrarse realizando asesoría en temas de auditoría interna para Blumar S.A.   </w:t>
      </w:r>
    </w:p>
    <w:p w:rsidR="004C5294" w:rsidRPr="004C5294" w:rsidRDefault="004C5294" w:rsidP="004C5294">
      <w:pPr>
        <w:pStyle w:val="Textoindependiente2"/>
        <w:spacing w:line="360" w:lineRule="auto"/>
      </w:pPr>
    </w:p>
    <w:p w:rsidR="004C5294" w:rsidRPr="004C5294" w:rsidRDefault="004C5294" w:rsidP="004C5294">
      <w:pPr>
        <w:pStyle w:val="Textoindependiente2"/>
        <w:spacing w:line="360" w:lineRule="auto"/>
      </w:pPr>
      <w:r w:rsidRPr="004C5294">
        <w:t xml:space="preserve">Luego de haber sostenido reuniones con las </w:t>
      </w:r>
      <w:r>
        <w:t>dos</w:t>
      </w:r>
      <w:r w:rsidRPr="004C5294">
        <w:t xml:space="preserve"> firmas auditoras </w:t>
      </w:r>
      <w:proofErr w:type="spellStart"/>
      <w:r>
        <w:t>PwC</w:t>
      </w:r>
      <w:proofErr w:type="spellEnd"/>
      <w:r>
        <w:t xml:space="preserve"> y EY </w:t>
      </w:r>
      <w:r w:rsidRPr="004C5294">
        <w:t xml:space="preserve">durante los últimos meses, ellas estuvieron en condiciones de enviar sus respectivas propuestas económicas a nuestra administración. </w:t>
      </w:r>
    </w:p>
    <w:p w:rsidR="004C5294" w:rsidRPr="004C5294" w:rsidRDefault="004C5294" w:rsidP="004C5294">
      <w:pPr>
        <w:pStyle w:val="Textoindependiente2"/>
        <w:spacing w:line="360" w:lineRule="auto"/>
      </w:pPr>
    </w:p>
    <w:p w:rsidR="004C5294" w:rsidRPr="004C5294" w:rsidRDefault="004C5294" w:rsidP="00854FF9">
      <w:pPr>
        <w:pStyle w:val="Textoindependiente2"/>
      </w:pPr>
      <w:r w:rsidRPr="004C5294">
        <w:t>Estas propuestas incluían, en lo principal:</w:t>
      </w:r>
    </w:p>
    <w:p w:rsidR="004C5294" w:rsidRPr="004C5294" w:rsidRDefault="004C5294" w:rsidP="00854FF9">
      <w:pPr>
        <w:pStyle w:val="Textoindependiente2"/>
      </w:pPr>
    </w:p>
    <w:p w:rsidR="004C5294" w:rsidRPr="004C5294" w:rsidRDefault="004C5294" w:rsidP="00854FF9">
      <w:pPr>
        <w:pStyle w:val="Textoindependiente2"/>
        <w:numPr>
          <w:ilvl w:val="0"/>
          <w:numId w:val="2"/>
        </w:numPr>
      </w:pPr>
      <w:r w:rsidRPr="004C5294">
        <w:t>Equipo de socios y profesionales involucrados en la auditoría.</w:t>
      </w:r>
    </w:p>
    <w:p w:rsidR="004C5294" w:rsidRPr="004C5294" w:rsidRDefault="004C5294" w:rsidP="00854FF9">
      <w:pPr>
        <w:pStyle w:val="Textoindependiente2"/>
      </w:pPr>
    </w:p>
    <w:p w:rsidR="004C5294" w:rsidRPr="004C5294" w:rsidRDefault="004C5294" w:rsidP="00854FF9">
      <w:pPr>
        <w:pStyle w:val="Textoindependiente2"/>
        <w:numPr>
          <w:ilvl w:val="0"/>
          <w:numId w:val="2"/>
        </w:numPr>
      </w:pPr>
      <w:r w:rsidRPr="004C5294">
        <w:t>Listados de clientes de la industria pesquera y acuícola.</w:t>
      </w:r>
    </w:p>
    <w:p w:rsidR="004C5294" w:rsidRPr="004C5294" w:rsidRDefault="004C5294" w:rsidP="00854FF9">
      <w:pPr>
        <w:pStyle w:val="Textoindependiente2"/>
      </w:pPr>
    </w:p>
    <w:p w:rsidR="004C5294" w:rsidRPr="004C5294" w:rsidRDefault="004C5294" w:rsidP="00854FF9">
      <w:pPr>
        <w:pStyle w:val="Textoindependiente2"/>
        <w:numPr>
          <w:ilvl w:val="0"/>
          <w:numId w:val="2"/>
        </w:numPr>
      </w:pPr>
      <w:r w:rsidRPr="004C5294">
        <w:t>Plan de trabajo propuesta para la auditoría y la metodología del mismo.</w:t>
      </w:r>
    </w:p>
    <w:p w:rsidR="004C5294" w:rsidRPr="004C5294" w:rsidRDefault="004C5294" w:rsidP="00854FF9">
      <w:pPr>
        <w:pStyle w:val="Textoindependiente2"/>
      </w:pPr>
    </w:p>
    <w:p w:rsidR="004C5294" w:rsidRPr="004C5294" w:rsidRDefault="004C5294" w:rsidP="00854FF9">
      <w:pPr>
        <w:pStyle w:val="Textoindependiente2"/>
        <w:numPr>
          <w:ilvl w:val="0"/>
          <w:numId w:val="2"/>
        </w:numPr>
      </w:pPr>
      <w:r w:rsidRPr="004C5294">
        <w:t>Estimación de horas para la realización de trabajo.</w:t>
      </w:r>
    </w:p>
    <w:p w:rsidR="004C5294" w:rsidRPr="004C5294" w:rsidRDefault="004C5294" w:rsidP="00854FF9">
      <w:pPr>
        <w:pStyle w:val="Textoindependiente2"/>
      </w:pPr>
    </w:p>
    <w:p w:rsidR="004C5294" w:rsidRPr="004C5294" w:rsidRDefault="004C5294" w:rsidP="00854FF9">
      <w:pPr>
        <w:pStyle w:val="Textoindependiente2"/>
        <w:numPr>
          <w:ilvl w:val="0"/>
          <w:numId w:val="2"/>
        </w:numPr>
      </w:pPr>
      <w:r w:rsidRPr="004C5294">
        <w:t>Honorarios involucrados para el grupo de empresas</w:t>
      </w:r>
    </w:p>
    <w:p w:rsidR="004C5294" w:rsidRPr="004C5294" w:rsidRDefault="004C5294" w:rsidP="004C5294">
      <w:pPr>
        <w:pStyle w:val="Textoindependiente2"/>
        <w:spacing w:line="360" w:lineRule="auto"/>
      </w:pPr>
    </w:p>
    <w:p w:rsidR="004C5294" w:rsidRPr="004C5294" w:rsidRDefault="004C5294" w:rsidP="004C5294">
      <w:pPr>
        <w:pStyle w:val="Textoindependiente2"/>
        <w:spacing w:line="360" w:lineRule="auto"/>
      </w:pPr>
      <w:r w:rsidRPr="004C5294">
        <w:lastRenderedPageBreak/>
        <w:t>La administración de Blumar</w:t>
      </w:r>
      <w:r>
        <w:t xml:space="preserve"> S.A.</w:t>
      </w:r>
      <w:r w:rsidRPr="004C5294">
        <w:t xml:space="preserve"> realizó una revisión detallada y comparación de las propuestas de servicio recibidas, considerando en la evaluación los siguientes criterios: a) experiencia en la industria pesquera/acuícola; y b) costos asociados a los servicios. Además, se consideraron en dicha evaluación otros criterios particulares atendidas</w:t>
      </w:r>
      <w:r>
        <w:t xml:space="preserve"> las necesidades específicas de la Sociedad</w:t>
      </w:r>
      <w:r w:rsidR="00854FF9">
        <w:t xml:space="preserve"> y sus empresas relacionadas</w:t>
      </w:r>
      <w:r>
        <w:t>.</w:t>
      </w:r>
    </w:p>
    <w:p w:rsidR="004C5294" w:rsidRPr="004C5294" w:rsidRDefault="004C5294" w:rsidP="004C5294">
      <w:pPr>
        <w:pStyle w:val="Textoindependiente2"/>
        <w:spacing w:line="360" w:lineRule="auto"/>
      </w:pPr>
    </w:p>
    <w:p w:rsidR="004C5294" w:rsidRPr="004C5294" w:rsidRDefault="004C5294" w:rsidP="004C5294">
      <w:pPr>
        <w:pStyle w:val="Textoindependiente2"/>
        <w:spacing w:line="360" w:lineRule="auto"/>
      </w:pPr>
      <w:r>
        <w:t>Se hace presente que tanto la administración de Blumar como el Comité de Directores consideraron</w:t>
      </w:r>
      <w:r w:rsidRPr="004C5294">
        <w:t xml:space="preserve"> la conveniencia de hacer un cambio de Auditores </w:t>
      </w:r>
      <w:r w:rsidR="00EB2FD2">
        <w:t>Externos</w:t>
      </w:r>
      <w:bookmarkStart w:id="0" w:name="_GoBack"/>
      <w:bookmarkEnd w:id="0"/>
      <w:r w:rsidRPr="004C5294">
        <w:t xml:space="preserve">, dado el largo tiempo que </w:t>
      </w:r>
      <w:proofErr w:type="spellStart"/>
      <w:r w:rsidRPr="004C5294">
        <w:t>PwC</w:t>
      </w:r>
      <w:proofErr w:type="spellEnd"/>
      <w:r w:rsidRPr="004C5294">
        <w:t xml:space="preserve"> ha venido prestando estos servicios a la compañía y que, no obstante el trabajo de </w:t>
      </w:r>
      <w:proofErr w:type="spellStart"/>
      <w:r w:rsidRPr="004C5294">
        <w:t>PwC</w:t>
      </w:r>
      <w:proofErr w:type="spellEnd"/>
      <w:r w:rsidRPr="004C5294">
        <w:t xml:space="preserve"> ha sido excelente, el cambio de auditores externos podría traer otras experiencias y visión que pudiesen contribuir a mejorar el trabajo de auditoría.  Además, la alternancia en la firma que presta la auditoría externa es considerada</w:t>
      </w:r>
      <w:r w:rsidR="00854FF9">
        <w:t>,</w:t>
      </w:r>
      <w:r w:rsidRPr="004C5294">
        <w:t xml:space="preserve"> </w:t>
      </w:r>
      <w:r>
        <w:t>tanto en la legislación Chilena como extranjera</w:t>
      </w:r>
      <w:r w:rsidR="00854FF9">
        <w:t>,</w:t>
      </w:r>
      <w:r>
        <w:t xml:space="preserve"> </w:t>
      </w:r>
      <w:r w:rsidRPr="004C5294">
        <w:t>una buena práctica en materia de gobierno corporativo.</w:t>
      </w:r>
    </w:p>
    <w:p w:rsidR="004C5294" w:rsidRPr="004C5294" w:rsidRDefault="004C5294" w:rsidP="004C5294">
      <w:pPr>
        <w:pStyle w:val="Textoindependiente2"/>
        <w:spacing w:line="360" w:lineRule="auto"/>
      </w:pPr>
    </w:p>
    <w:p w:rsidR="004C5294" w:rsidRPr="004C5294" w:rsidRDefault="004C5294" w:rsidP="004C5294">
      <w:pPr>
        <w:pStyle w:val="Textoindependiente2"/>
        <w:spacing w:line="360" w:lineRule="auto"/>
      </w:pPr>
      <w:r w:rsidRPr="004C5294">
        <w:t>En relación a los honorarios, no obstante ser ambas propuestas bastante similares, la propuesta de EY es levemente más competitiva.</w:t>
      </w:r>
    </w:p>
    <w:p w:rsidR="004C5294" w:rsidRPr="004C5294" w:rsidRDefault="004C5294" w:rsidP="004C5294">
      <w:pPr>
        <w:pStyle w:val="Textoindependiente2"/>
        <w:spacing w:line="360" w:lineRule="auto"/>
      </w:pPr>
    </w:p>
    <w:p w:rsidR="004C5294" w:rsidRPr="004C5294" w:rsidRDefault="004C5294" w:rsidP="004C5294">
      <w:pPr>
        <w:pStyle w:val="Textoindependiente2"/>
        <w:spacing w:line="360" w:lineRule="auto"/>
      </w:pPr>
      <w:r w:rsidRPr="004C5294">
        <w:t xml:space="preserve">Luego de analizar la evaluación realizada por la administración de la Sociedad respecto de las propuestas de servicio presentadas, teniendo también en cuenta las ventajas que para Blumar S.A. representa </w:t>
      </w:r>
      <w:r>
        <w:t>en esta oportunidad hace</w:t>
      </w:r>
      <w:r w:rsidR="00854FF9">
        <w:t>r</w:t>
      </w:r>
      <w:r>
        <w:t xml:space="preserve"> un cambio de Auditores Externos</w:t>
      </w:r>
      <w:r w:rsidRPr="004C5294">
        <w:t>, el Comité de Directores acordó proponer, en orden de prioridad, a las siguientes firmas:</w:t>
      </w:r>
    </w:p>
    <w:p w:rsidR="004C5294" w:rsidRPr="004C5294" w:rsidRDefault="004C5294" w:rsidP="004C5294">
      <w:pPr>
        <w:pStyle w:val="Textoindependiente2"/>
        <w:spacing w:line="360" w:lineRule="auto"/>
      </w:pPr>
    </w:p>
    <w:p w:rsidR="004C5294" w:rsidRPr="004C5294" w:rsidRDefault="004C5294" w:rsidP="004C5294">
      <w:pPr>
        <w:pStyle w:val="Textoindependiente2"/>
        <w:spacing w:line="360" w:lineRule="auto"/>
        <w:rPr>
          <w:lang w:val="en-US"/>
        </w:rPr>
      </w:pPr>
      <w:r w:rsidRPr="004C5294">
        <w:rPr>
          <w:lang w:val="en-US"/>
        </w:rPr>
        <w:t>1.- Ernst &amp; Young (EY)</w:t>
      </w:r>
    </w:p>
    <w:p w:rsidR="004C5294" w:rsidRPr="004C5294" w:rsidRDefault="004C5294" w:rsidP="004C5294">
      <w:pPr>
        <w:pStyle w:val="Textoindependiente2"/>
        <w:spacing w:line="360" w:lineRule="auto"/>
        <w:rPr>
          <w:lang w:val="en-US"/>
        </w:rPr>
      </w:pPr>
      <w:r w:rsidRPr="004C5294">
        <w:rPr>
          <w:lang w:val="en-US"/>
        </w:rPr>
        <w:t xml:space="preserve">2.- </w:t>
      </w:r>
      <w:proofErr w:type="spellStart"/>
      <w:r w:rsidRPr="004C5294">
        <w:rPr>
          <w:lang w:val="en-US"/>
        </w:rPr>
        <w:t>PriceWaterhouseCoppers</w:t>
      </w:r>
      <w:proofErr w:type="spellEnd"/>
      <w:r w:rsidRPr="004C5294">
        <w:rPr>
          <w:lang w:val="en-US"/>
        </w:rPr>
        <w:t xml:space="preserve"> (PwC)</w:t>
      </w:r>
    </w:p>
    <w:p w:rsidR="004C5294" w:rsidRPr="004C5294" w:rsidRDefault="004C5294" w:rsidP="004C5294">
      <w:pPr>
        <w:pStyle w:val="Textoindependiente2"/>
        <w:spacing w:line="360" w:lineRule="auto"/>
        <w:rPr>
          <w:lang w:val="en-US"/>
        </w:rPr>
      </w:pPr>
    </w:p>
    <w:p w:rsidR="00EC0EC9" w:rsidRDefault="004C5294" w:rsidP="004C5294">
      <w:pPr>
        <w:pStyle w:val="Textoindependiente2"/>
        <w:spacing w:line="360" w:lineRule="auto"/>
      </w:pPr>
      <w:r w:rsidRPr="004C5294">
        <w:t xml:space="preserve">En consecuencia, el Comité de Directores acordó por unanimidad recomendar al Directorio de Blumar S.A., para que éste a su vez si lo estima, recomiende a la Junta General Ordinaria de Accionistas de la Sociedad la contratación de los </w:t>
      </w:r>
      <w:r w:rsidRPr="004C5294">
        <w:lastRenderedPageBreak/>
        <w:t>servicios de la empresa Ernst &amp; Young (EY) para efectuar la auditoría de los Estados Financieros de Blumar S.A. y sus filiales durante el ejercicio 2016.</w:t>
      </w:r>
    </w:p>
    <w:p w:rsidR="000B4253" w:rsidRDefault="000B4253" w:rsidP="00F5261B">
      <w:pPr>
        <w:pStyle w:val="Textoindependiente2"/>
        <w:spacing w:line="360" w:lineRule="auto"/>
      </w:pPr>
    </w:p>
    <w:p w:rsidR="000B4253" w:rsidRDefault="000B4253" w:rsidP="00F5261B">
      <w:pPr>
        <w:pStyle w:val="Textoindependiente2"/>
        <w:spacing w:line="360" w:lineRule="auto"/>
      </w:pPr>
      <w:r>
        <w:t xml:space="preserve">Finalmente, se hace presente que las propuestas enviadas por las </w:t>
      </w:r>
      <w:r w:rsidR="004C5294">
        <w:t>dos</w:t>
      </w:r>
      <w:r>
        <w:t xml:space="preserve"> firmas auditoras antes referidas, sobre las cuales se llevó cabo el análisis se tomaron los acuerdos precedentemente señalados, se encuentran a disposición de los señores accionistas en las oficinas principales de la Sociedad.</w:t>
      </w:r>
    </w:p>
    <w:p w:rsidR="00986D62" w:rsidRDefault="00986D62" w:rsidP="00F5261B">
      <w:pPr>
        <w:pStyle w:val="Textoindependiente2"/>
        <w:spacing w:line="360" w:lineRule="auto"/>
      </w:pPr>
    </w:p>
    <w:p w:rsidR="00986D62" w:rsidRDefault="00986D62" w:rsidP="00F5261B">
      <w:pPr>
        <w:pStyle w:val="Textoindependiente2"/>
        <w:spacing w:line="360" w:lineRule="auto"/>
      </w:pPr>
    </w:p>
    <w:p w:rsidR="00986D62" w:rsidRDefault="00986D62" w:rsidP="00F5261B">
      <w:pPr>
        <w:pStyle w:val="Textoindependiente2"/>
        <w:spacing w:line="360" w:lineRule="auto"/>
      </w:pPr>
    </w:p>
    <w:p w:rsidR="00986D62" w:rsidRDefault="00986D62" w:rsidP="00F5261B">
      <w:pPr>
        <w:pStyle w:val="Textoindependiente2"/>
        <w:spacing w:line="360" w:lineRule="auto"/>
      </w:pPr>
    </w:p>
    <w:p w:rsidR="00986D62" w:rsidRPr="00986D62" w:rsidRDefault="00986D62" w:rsidP="00986D62">
      <w:pPr>
        <w:pStyle w:val="Textoindependiente2"/>
      </w:pPr>
      <w:r w:rsidRPr="00986D62">
        <w:t>Santiago, Abril 201</w:t>
      </w:r>
      <w:r w:rsidR="004C5294">
        <w:t>6</w:t>
      </w:r>
    </w:p>
    <w:p w:rsidR="00986D62" w:rsidRPr="00986D62" w:rsidRDefault="00986D62" w:rsidP="00986D62">
      <w:pPr>
        <w:pStyle w:val="Textoindependiente2"/>
      </w:pPr>
      <w:r w:rsidRPr="00986D62">
        <w:t>Gerardo Balbontín Fox</w:t>
      </w:r>
    </w:p>
    <w:p w:rsidR="00986D62" w:rsidRPr="00986D62" w:rsidRDefault="00986D62" w:rsidP="00986D62">
      <w:pPr>
        <w:pStyle w:val="Textoindependiente2"/>
      </w:pPr>
      <w:r w:rsidRPr="00986D62">
        <w:t>Gerente General</w:t>
      </w:r>
    </w:p>
    <w:p w:rsidR="00986D62" w:rsidRPr="00986D62" w:rsidRDefault="00986D62" w:rsidP="00986D62">
      <w:pPr>
        <w:pStyle w:val="Textoindependiente2"/>
      </w:pPr>
      <w:r w:rsidRPr="00986D62">
        <w:t>Blumar S.A.</w:t>
      </w:r>
    </w:p>
    <w:p w:rsidR="00986D62" w:rsidRDefault="00986D62" w:rsidP="00F5261B">
      <w:pPr>
        <w:pStyle w:val="Textoindependiente2"/>
        <w:spacing w:line="360" w:lineRule="auto"/>
      </w:pPr>
    </w:p>
    <w:sectPr w:rsidR="00986D62" w:rsidSect="005347BA">
      <w:headerReference w:type="default" r:id="rId8"/>
      <w:pgSz w:w="11907" w:h="16839" w:code="9"/>
      <w:pgMar w:top="1985" w:right="1701" w:bottom="1418"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50" w:rsidRDefault="00193B50">
      <w:r>
        <w:separator/>
      </w:r>
    </w:p>
  </w:endnote>
  <w:endnote w:type="continuationSeparator" w:id="0">
    <w:p w:rsidR="00193B50" w:rsidRDefault="0019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50" w:rsidRDefault="00193B50">
      <w:r>
        <w:separator/>
      </w:r>
    </w:p>
  </w:footnote>
  <w:footnote w:type="continuationSeparator" w:id="0">
    <w:p w:rsidR="00193B50" w:rsidRDefault="00193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25" w:rsidRPr="00FA3C16" w:rsidRDefault="003A5E25" w:rsidP="00F91CA9">
    <w:pPr>
      <w:pStyle w:val="Encabezado"/>
      <w:ind w:right="360"/>
      <w:jc w:val="center"/>
      <w:rPr>
        <w:rFonts w:cs="Arial"/>
        <w:b/>
        <w:i/>
        <w:lang w:val="es-ES_tradnl"/>
      </w:rPr>
    </w:pPr>
    <w:r>
      <w:rPr>
        <w:rFonts w:cs="Arial"/>
        <w:b/>
        <w:i/>
        <w:lang w:val="es-ES_tradnl"/>
      </w:rPr>
      <w:t>BLUMAR</w:t>
    </w:r>
    <w:r w:rsidRPr="00FA3C16">
      <w:rPr>
        <w:rFonts w:cs="Arial"/>
        <w:b/>
        <w:i/>
        <w:lang w:val="es-ES_tradnl"/>
      </w:rPr>
      <w:t xml:space="preserve"> S.A.</w:t>
    </w:r>
  </w:p>
  <w:p w:rsidR="003A5E25" w:rsidRDefault="003A5E25" w:rsidP="00F91CA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2500B"/>
    <w:multiLevelType w:val="singleLevel"/>
    <w:tmpl w:val="0C0A000F"/>
    <w:lvl w:ilvl="0">
      <w:start w:val="1"/>
      <w:numFmt w:val="decimal"/>
      <w:lvlText w:val="%1."/>
      <w:lvlJc w:val="left"/>
      <w:pPr>
        <w:tabs>
          <w:tab w:val="num" w:pos="360"/>
        </w:tabs>
        <w:ind w:left="360" w:hanging="360"/>
      </w:pPr>
      <w:rPr>
        <w:rFonts w:hint="default"/>
      </w:rPr>
    </w:lvl>
  </w:abstractNum>
  <w:abstractNum w:abstractNumId="1" w15:restartNumberingAfterBreak="0">
    <w:nsid w:val="36870623"/>
    <w:multiLevelType w:val="hybridMultilevel"/>
    <w:tmpl w:val="E730D4C6"/>
    <w:lvl w:ilvl="0" w:tplc="C522222A">
      <w:start w:val="1"/>
      <w:numFmt w:val="bullet"/>
      <w:lvlText w:val="-"/>
      <w:lvlJc w:val="left"/>
      <w:pPr>
        <w:ind w:left="1065" w:hanging="360"/>
      </w:pPr>
      <w:rPr>
        <w:rFonts w:ascii="Arial" w:eastAsia="Times New Roman" w:hAnsi="Arial" w:cs="Arial" w:hint="default"/>
      </w:rPr>
    </w:lvl>
    <w:lvl w:ilvl="1" w:tplc="340A0003" w:tentative="1">
      <w:start w:val="1"/>
      <w:numFmt w:val="bullet"/>
      <w:lvlText w:val="o"/>
      <w:lvlJc w:val="left"/>
      <w:pPr>
        <w:ind w:left="1785" w:hanging="360"/>
      </w:pPr>
      <w:rPr>
        <w:rFonts w:ascii="Courier New" w:hAnsi="Courier New" w:cs="Courier New" w:hint="default"/>
      </w:rPr>
    </w:lvl>
    <w:lvl w:ilvl="2" w:tplc="340A0005" w:tentative="1">
      <w:start w:val="1"/>
      <w:numFmt w:val="bullet"/>
      <w:lvlText w:val=""/>
      <w:lvlJc w:val="left"/>
      <w:pPr>
        <w:ind w:left="2505" w:hanging="360"/>
      </w:pPr>
      <w:rPr>
        <w:rFonts w:ascii="Wingdings" w:hAnsi="Wingdings" w:hint="default"/>
      </w:rPr>
    </w:lvl>
    <w:lvl w:ilvl="3" w:tplc="340A0001" w:tentative="1">
      <w:start w:val="1"/>
      <w:numFmt w:val="bullet"/>
      <w:lvlText w:val=""/>
      <w:lvlJc w:val="left"/>
      <w:pPr>
        <w:ind w:left="3225" w:hanging="360"/>
      </w:pPr>
      <w:rPr>
        <w:rFonts w:ascii="Symbol" w:hAnsi="Symbol" w:hint="default"/>
      </w:rPr>
    </w:lvl>
    <w:lvl w:ilvl="4" w:tplc="340A0003" w:tentative="1">
      <w:start w:val="1"/>
      <w:numFmt w:val="bullet"/>
      <w:lvlText w:val="o"/>
      <w:lvlJc w:val="left"/>
      <w:pPr>
        <w:ind w:left="3945" w:hanging="360"/>
      </w:pPr>
      <w:rPr>
        <w:rFonts w:ascii="Courier New" w:hAnsi="Courier New" w:cs="Courier New" w:hint="default"/>
      </w:rPr>
    </w:lvl>
    <w:lvl w:ilvl="5" w:tplc="340A0005" w:tentative="1">
      <w:start w:val="1"/>
      <w:numFmt w:val="bullet"/>
      <w:lvlText w:val=""/>
      <w:lvlJc w:val="left"/>
      <w:pPr>
        <w:ind w:left="4665" w:hanging="360"/>
      </w:pPr>
      <w:rPr>
        <w:rFonts w:ascii="Wingdings" w:hAnsi="Wingdings" w:hint="default"/>
      </w:rPr>
    </w:lvl>
    <w:lvl w:ilvl="6" w:tplc="340A0001" w:tentative="1">
      <w:start w:val="1"/>
      <w:numFmt w:val="bullet"/>
      <w:lvlText w:val=""/>
      <w:lvlJc w:val="left"/>
      <w:pPr>
        <w:ind w:left="5385" w:hanging="360"/>
      </w:pPr>
      <w:rPr>
        <w:rFonts w:ascii="Symbol" w:hAnsi="Symbol" w:hint="default"/>
      </w:rPr>
    </w:lvl>
    <w:lvl w:ilvl="7" w:tplc="340A0003" w:tentative="1">
      <w:start w:val="1"/>
      <w:numFmt w:val="bullet"/>
      <w:lvlText w:val="o"/>
      <w:lvlJc w:val="left"/>
      <w:pPr>
        <w:ind w:left="6105" w:hanging="360"/>
      </w:pPr>
      <w:rPr>
        <w:rFonts w:ascii="Courier New" w:hAnsi="Courier New" w:cs="Courier New" w:hint="default"/>
      </w:rPr>
    </w:lvl>
    <w:lvl w:ilvl="8" w:tplc="340A0005" w:tentative="1">
      <w:start w:val="1"/>
      <w:numFmt w:val="bullet"/>
      <w:lvlText w:val=""/>
      <w:lvlJc w:val="left"/>
      <w:pPr>
        <w:ind w:left="6825" w:hanging="360"/>
      </w:pPr>
      <w:rPr>
        <w:rFonts w:ascii="Wingdings" w:hAnsi="Wingdings" w:hint="default"/>
      </w:rPr>
    </w:lvl>
  </w:abstractNum>
  <w:abstractNum w:abstractNumId="2" w15:restartNumberingAfterBreak="0">
    <w:nsid w:val="64247D54"/>
    <w:multiLevelType w:val="hybridMultilevel"/>
    <w:tmpl w:val="5392943A"/>
    <w:lvl w:ilvl="0" w:tplc="3206964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FF"/>
    <w:rsid w:val="000541B0"/>
    <w:rsid w:val="00067F42"/>
    <w:rsid w:val="00076298"/>
    <w:rsid w:val="000776EA"/>
    <w:rsid w:val="00084B52"/>
    <w:rsid w:val="000A65A7"/>
    <w:rsid w:val="000A7299"/>
    <w:rsid w:val="000B4253"/>
    <w:rsid w:val="00133831"/>
    <w:rsid w:val="00193B50"/>
    <w:rsid w:val="001D1585"/>
    <w:rsid w:val="001E1594"/>
    <w:rsid w:val="001E76AC"/>
    <w:rsid w:val="001F0347"/>
    <w:rsid w:val="001F73C1"/>
    <w:rsid w:val="00206448"/>
    <w:rsid w:val="002111A1"/>
    <w:rsid w:val="00213580"/>
    <w:rsid w:val="00233670"/>
    <w:rsid w:val="00264E73"/>
    <w:rsid w:val="002E466F"/>
    <w:rsid w:val="00320C23"/>
    <w:rsid w:val="003513F0"/>
    <w:rsid w:val="0036585B"/>
    <w:rsid w:val="00375600"/>
    <w:rsid w:val="003A5E25"/>
    <w:rsid w:val="003A7CCD"/>
    <w:rsid w:val="003C7CA9"/>
    <w:rsid w:val="0043164D"/>
    <w:rsid w:val="004C265A"/>
    <w:rsid w:val="004C478B"/>
    <w:rsid w:val="004C5294"/>
    <w:rsid w:val="00504E7D"/>
    <w:rsid w:val="005222C3"/>
    <w:rsid w:val="005347BA"/>
    <w:rsid w:val="00560001"/>
    <w:rsid w:val="00585F7D"/>
    <w:rsid w:val="005944DE"/>
    <w:rsid w:val="005969D0"/>
    <w:rsid w:val="005C4287"/>
    <w:rsid w:val="005E4A09"/>
    <w:rsid w:val="005E7B07"/>
    <w:rsid w:val="00623449"/>
    <w:rsid w:val="00691B1B"/>
    <w:rsid w:val="006943B6"/>
    <w:rsid w:val="006A0743"/>
    <w:rsid w:val="006B7373"/>
    <w:rsid w:val="006C4452"/>
    <w:rsid w:val="006D2E2D"/>
    <w:rsid w:val="006E0B99"/>
    <w:rsid w:val="00705254"/>
    <w:rsid w:val="007430A5"/>
    <w:rsid w:val="007637F9"/>
    <w:rsid w:val="00795C90"/>
    <w:rsid w:val="00813E2C"/>
    <w:rsid w:val="00854932"/>
    <w:rsid w:val="00854FF9"/>
    <w:rsid w:val="008B12D4"/>
    <w:rsid w:val="008C4537"/>
    <w:rsid w:val="008C55B2"/>
    <w:rsid w:val="008E4429"/>
    <w:rsid w:val="008F69DC"/>
    <w:rsid w:val="0091759C"/>
    <w:rsid w:val="00924DF7"/>
    <w:rsid w:val="00943173"/>
    <w:rsid w:val="009458D1"/>
    <w:rsid w:val="009539B8"/>
    <w:rsid w:val="009603E3"/>
    <w:rsid w:val="0096160D"/>
    <w:rsid w:val="00975ECB"/>
    <w:rsid w:val="009823F6"/>
    <w:rsid w:val="00986D62"/>
    <w:rsid w:val="009A4428"/>
    <w:rsid w:val="009B50D2"/>
    <w:rsid w:val="009E7003"/>
    <w:rsid w:val="00A15BBC"/>
    <w:rsid w:val="00A31C12"/>
    <w:rsid w:val="00A414BC"/>
    <w:rsid w:val="00A45AAC"/>
    <w:rsid w:val="00A54DDC"/>
    <w:rsid w:val="00AB403C"/>
    <w:rsid w:val="00AC023A"/>
    <w:rsid w:val="00B70E31"/>
    <w:rsid w:val="00B9772D"/>
    <w:rsid w:val="00BA75A4"/>
    <w:rsid w:val="00BD645A"/>
    <w:rsid w:val="00BF1524"/>
    <w:rsid w:val="00BF2283"/>
    <w:rsid w:val="00BF5FA8"/>
    <w:rsid w:val="00C07506"/>
    <w:rsid w:val="00C17FF7"/>
    <w:rsid w:val="00CB1D46"/>
    <w:rsid w:val="00D26F93"/>
    <w:rsid w:val="00D51B3F"/>
    <w:rsid w:val="00D62669"/>
    <w:rsid w:val="00D813C4"/>
    <w:rsid w:val="00DB1594"/>
    <w:rsid w:val="00DC0CE8"/>
    <w:rsid w:val="00DE0C5F"/>
    <w:rsid w:val="00DF44B4"/>
    <w:rsid w:val="00DF5B99"/>
    <w:rsid w:val="00E322E5"/>
    <w:rsid w:val="00E33650"/>
    <w:rsid w:val="00E37E1D"/>
    <w:rsid w:val="00E55DAA"/>
    <w:rsid w:val="00EA2C44"/>
    <w:rsid w:val="00EB2FD2"/>
    <w:rsid w:val="00EC0EC9"/>
    <w:rsid w:val="00EE44D3"/>
    <w:rsid w:val="00EE6B12"/>
    <w:rsid w:val="00F03E1D"/>
    <w:rsid w:val="00F46933"/>
    <w:rsid w:val="00F5261B"/>
    <w:rsid w:val="00F80D28"/>
    <w:rsid w:val="00F91CA9"/>
    <w:rsid w:val="00FD11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1B0"/>
    <w:rPr>
      <w:rFonts w:ascii="Arial"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541B0"/>
    <w:rPr>
      <w:b/>
    </w:rPr>
  </w:style>
  <w:style w:type="paragraph" w:styleId="Textoindependiente2">
    <w:name w:val="Body Text 2"/>
    <w:basedOn w:val="Normal"/>
    <w:rsid w:val="000541B0"/>
    <w:pPr>
      <w:jc w:val="both"/>
    </w:pPr>
  </w:style>
  <w:style w:type="paragraph" w:styleId="Sangradetextonormal">
    <w:name w:val="Body Text Indent"/>
    <w:basedOn w:val="Normal"/>
    <w:rsid w:val="000541B0"/>
    <w:pPr>
      <w:spacing w:line="360" w:lineRule="auto"/>
      <w:jc w:val="both"/>
    </w:pPr>
    <w:rPr>
      <w:lang w:val="es-CL"/>
    </w:rPr>
  </w:style>
  <w:style w:type="paragraph" w:customStyle="1" w:styleId="Default">
    <w:name w:val="Default"/>
    <w:rsid w:val="00206448"/>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D62669"/>
    <w:pPr>
      <w:ind w:left="708"/>
    </w:pPr>
  </w:style>
  <w:style w:type="paragraph" w:styleId="Subttulo">
    <w:name w:val="Subtitle"/>
    <w:basedOn w:val="Normal"/>
    <w:next w:val="Normal"/>
    <w:link w:val="SubttuloCar"/>
    <w:qFormat/>
    <w:rsid w:val="00705254"/>
    <w:pPr>
      <w:spacing w:after="60"/>
      <w:jc w:val="center"/>
      <w:outlineLvl w:val="1"/>
    </w:pPr>
    <w:rPr>
      <w:rFonts w:ascii="Cambria" w:hAnsi="Cambria"/>
      <w:szCs w:val="24"/>
    </w:rPr>
  </w:style>
  <w:style w:type="character" w:customStyle="1" w:styleId="SubttuloCar">
    <w:name w:val="Subtítulo Car"/>
    <w:link w:val="Subttulo"/>
    <w:rsid w:val="00705254"/>
    <w:rPr>
      <w:rFonts w:ascii="Cambria" w:eastAsia="Times New Roman" w:hAnsi="Cambria" w:cs="Times New Roman"/>
      <w:sz w:val="24"/>
      <w:szCs w:val="24"/>
      <w:lang w:val="es-ES" w:eastAsia="es-ES"/>
    </w:rPr>
  </w:style>
  <w:style w:type="paragraph" w:styleId="Textodeglobo">
    <w:name w:val="Balloon Text"/>
    <w:basedOn w:val="Normal"/>
    <w:semiHidden/>
    <w:rsid w:val="00E55DAA"/>
    <w:rPr>
      <w:rFonts w:ascii="Tahoma" w:hAnsi="Tahoma" w:cs="Tahoma"/>
      <w:sz w:val="16"/>
      <w:szCs w:val="16"/>
    </w:rPr>
  </w:style>
  <w:style w:type="paragraph" w:styleId="Encabezado">
    <w:name w:val="header"/>
    <w:basedOn w:val="Normal"/>
    <w:rsid w:val="00F91CA9"/>
    <w:pPr>
      <w:tabs>
        <w:tab w:val="center" w:pos="4252"/>
        <w:tab w:val="right" w:pos="8504"/>
      </w:tabs>
    </w:pPr>
  </w:style>
  <w:style w:type="paragraph" w:styleId="Piedepgina">
    <w:name w:val="footer"/>
    <w:basedOn w:val="Normal"/>
    <w:rsid w:val="00F91CA9"/>
    <w:pPr>
      <w:tabs>
        <w:tab w:val="center" w:pos="4252"/>
        <w:tab w:val="right" w:pos="8504"/>
      </w:tabs>
    </w:pPr>
  </w:style>
  <w:style w:type="character" w:styleId="Nmerodepgina">
    <w:name w:val="page number"/>
    <w:basedOn w:val="Fuentedeprrafopredeter"/>
    <w:rsid w:val="00EE44D3"/>
  </w:style>
  <w:style w:type="character" w:styleId="Refdecomentario">
    <w:name w:val="annotation reference"/>
    <w:basedOn w:val="Fuentedeprrafopredeter"/>
    <w:rsid w:val="000A65A7"/>
    <w:rPr>
      <w:sz w:val="16"/>
      <w:szCs w:val="16"/>
    </w:rPr>
  </w:style>
  <w:style w:type="paragraph" w:styleId="Textocomentario">
    <w:name w:val="annotation text"/>
    <w:basedOn w:val="Normal"/>
    <w:link w:val="TextocomentarioCar"/>
    <w:rsid w:val="000A65A7"/>
    <w:rPr>
      <w:sz w:val="20"/>
    </w:rPr>
  </w:style>
  <w:style w:type="character" w:customStyle="1" w:styleId="TextocomentarioCar">
    <w:name w:val="Texto comentario Car"/>
    <w:basedOn w:val="Fuentedeprrafopredeter"/>
    <w:link w:val="Textocomentario"/>
    <w:rsid w:val="000A65A7"/>
    <w:rPr>
      <w:rFonts w:ascii="Arial" w:hAnsi="Arial"/>
      <w:lang w:val="es-ES" w:eastAsia="es-ES"/>
    </w:rPr>
  </w:style>
  <w:style w:type="paragraph" w:styleId="Asuntodelcomentario">
    <w:name w:val="annotation subject"/>
    <w:basedOn w:val="Textocomentario"/>
    <w:next w:val="Textocomentario"/>
    <w:link w:val="AsuntodelcomentarioCar"/>
    <w:rsid w:val="000A65A7"/>
    <w:rPr>
      <w:b/>
      <w:bCs/>
    </w:rPr>
  </w:style>
  <w:style w:type="character" w:customStyle="1" w:styleId="AsuntodelcomentarioCar">
    <w:name w:val="Asunto del comentario Car"/>
    <w:basedOn w:val="TextocomentarioCar"/>
    <w:link w:val="Asuntodelcomentario"/>
    <w:rsid w:val="000A65A7"/>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895950">
      <w:bodyDiv w:val="1"/>
      <w:marLeft w:val="0"/>
      <w:marRight w:val="0"/>
      <w:marTop w:val="0"/>
      <w:marBottom w:val="0"/>
      <w:divBdr>
        <w:top w:val="none" w:sz="0" w:space="0" w:color="auto"/>
        <w:left w:val="none" w:sz="0" w:space="0" w:color="auto"/>
        <w:bottom w:val="none" w:sz="0" w:space="0" w:color="auto"/>
        <w:right w:val="none" w:sz="0" w:space="0" w:color="auto"/>
      </w:divBdr>
    </w:div>
    <w:div w:id="1424643318">
      <w:bodyDiv w:val="1"/>
      <w:marLeft w:val="0"/>
      <w:marRight w:val="0"/>
      <w:marTop w:val="0"/>
      <w:marBottom w:val="0"/>
      <w:divBdr>
        <w:top w:val="none" w:sz="0" w:space="0" w:color="auto"/>
        <w:left w:val="none" w:sz="0" w:space="0" w:color="auto"/>
        <w:bottom w:val="none" w:sz="0" w:space="0" w:color="auto"/>
        <w:right w:val="none" w:sz="0" w:space="0" w:color="auto"/>
      </w:divBdr>
    </w:div>
    <w:div w:id="191785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B34F3-26A0-4D21-B78D-623EDD64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4080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2016-04-05T16:18:00Z</dcterms:created>
  <dcterms:modified xsi:type="dcterms:W3CDTF">2016-04-05T16:18:00Z</dcterms:modified>
</cp:coreProperties>
</file>